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62752"/>
          <w:sz w:val="36"/>
          <w:szCs w:val="36"/>
        </w:rPr>
      </w:pPr>
      <w:r w:rsidDel="00000000" w:rsidR="00000000" w:rsidRPr="00000000">
        <w:rPr>
          <w:color w:val="062752"/>
          <w:sz w:val="36"/>
          <w:szCs w:val="36"/>
          <w:rtl w:val="0"/>
        </w:rPr>
        <w:t xml:space="preserve">Consejos a otros</w:t>
      </w:r>
    </w:p>
    <w:p w:rsidR="00000000" w:rsidDel="00000000" w:rsidP="00000000" w:rsidRDefault="00000000" w:rsidRPr="00000000" w14:paraId="00000002">
      <w:pPr>
        <w:pStyle w:val="Heading2"/>
        <w:rPr>
          <w:rFonts w:ascii="AppleSystemUIFont" w:cs="AppleSystemUIFont" w:eastAsia="AppleSystemUIFont" w:hAnsi="AppleSystemUIFont"/>
        </w:rPr>
      </w:pPr>
      <w:bookmarkStart w:colFirst="0" w:colLast="0" w:name="_heading=h.t5jwou5rq7pw" w:id="0"/>
      <w:bookmarkEnd w:id="0"/>
      <w:r w:rsidDel="00000000" w:rsidR="00000000" w:rsidRPr="00000000">
        <w:rPr>
          <w:rtl w:val="0"/>
        </w:rPr>
        <w:t xml:space="preserve">Bridgette N Troche Santana</w:t>
      </w:r>
      <w:r w:rsidDel="00000000" w:rsidR="00000000" w:rsidRPr="00000000">
        <w:rPr>
          <w:rtl w:val="0"/>
        </w:rPr>
      </w:r>
    </w:p>
    <w:p w:rsidR="00000000" w:rsidDel="00000000" w:rsidP="00000000" w:rsidRDefault="00000000" w:rsidRPr="00000000" w14:paraId="00000003">
      <w:pPr>
        <w:pStyle w:val="Heading3"/>
        <w:rPr/>
      </w:pPr>
      <w:bookmarkStart w:colFirst="0" w:colLast="0" w:name="_heading=h.yaboprb9q2lb" w:id="1"/>
      <w:bookmarkEnd w:id="1"/>
      <w:r w:rsidDel="00000000" w:rsidR="00000000" w:rsidRPr="00000000">
        <w:rPr>
          <w:rtl w:val="0"/>
        </w:rPr>
        <w:t xml:space="preserve">Public Health Educator MPHE, CHES, GCG</w:t>
      </w:r>
    </w:p>
    <w:p w:rsidR="00000000" w:rsidDel="00000000" w:rsidP="00000000" w:rsidRDefault="00000000" w:rsidRPr="00000000" w14:paraId="00000004">
      <w:pPr>
        <w:rPr/>
      </w:pPr>
      <w:r w:rsidDel="00000000" w:rsidR="00000000" w:rsidRPr="00000000">
        <w:rPr>
          <w:rtl w:val="0"/>
        </w:rPr>
        <w:t xml:space="preserve">Pues algunos consejos que les puedo dar a estas organizaciones que están interesados en trabajar esta temática, primeramente, empatía. Sin empatía no podemos trabajarlo. Segundo, la importancia de su compromiso y también de incluir las voses y los mensajes como las personas lo vayan a entender. Así que muchas veces queremos hacer el mejor trabajo posible, pero no lo incorporamos, no les escuchamos, y entonces enviamos el mensaje no correspondiente y la persona pues no se siente que le están hablando a sí o no se sienten identificados o identificadas y ahí pues entonces no logramos la meta que tenemos. También es importante, conocer que cuando estamos trabajando estas temáticas, pasos pequeños son grandes logros. A veces queremos ver la meta cumplirse inmediatamente, dimos todo y queremos mencionar pues ya solucionamos esta situación, pero la realidad es que con lo que estamos trabajando, la vivencia de cada persona, las herramientas que tenemos, los contextos, los detonantes, el estigma que ya mencioné, hace que estos pequeños pasos sean grandes metas y también nos motiva a continuar a seguir dialogando y que estas otras personas se convierten en esos mecanismos también de defensa y de cambio.</w:t>
      </w:r>
      <w:r w:rsidDel="00000000" w:rsidR="00000000" w:rsidRPr="00000000">
        <w:rPr>
          <w:rtl w:val="0"/>
        </w:rPr>
      </w:r>
    </w:p>
    <w:p w:rsidR="00000000" w:rsidDel="00000000" w:rsidP="00000000" w:rsidRDefault="00000000" w:rsidRPr="00000000" w14:paraId="00000005">
      <w:pPr>
        <w:spacing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before="8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before="80" w:lineRule="auto"/>
        <w:rPr>
          <w:rFonts w:ascii="Calibri" w:cs="Calibri" w:eastAsia="Calibri" w:hAnsi="Calibri"/>
          <w:color w:val="000000"/>
          <w:sz w:val="22"/>
          <w:szCs w:val="22"/>
        </w:rPr>
      </w:pP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color w:val="000000"/>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QutdKikdc0IpCobYPifE/+gZg==">CgMxLjAyDmgudDVqd291NXJxN3B3Mg5oLnlhYm9wcmI5cTJsYjgAaiYKFHN1Z2dlc3QuNmJ0ejBkNnRqaWMyEg5NZWxpc3NhIE1hY2hpdGomChRzdWdnZXN0Lm16OXNjbWk0ZjRmOBIOTWVsaXNzYSBNYWNoaXRqJgoUc3VnZ2VzdC4yaG14ZXZ5dWw1bWoSDk1lbGlzc2EgTWFjaGl0aiYKFHN1Z2dlc3QuYmphNDdqNGZvNnZyEg5NZWxpc3NhIE1hY2hpdHIhMWpSXzBTeVpDWUlEUWQ0VHJHWG9LdkV0NkRub2JEc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